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640" w:lineRule="exact"/>
        <w:ind w:left="0" w:leftChars="0" w:right="0" w:rightChars="0" w:firstLine="0" w:firstLineChars="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附件1-2</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color w:val="000000"/>
          <w:sz w:val="44"/>
          <w:szCs w:val="44"/>
          <w:lang w:val="en-US" w:eastAsia="zh-CN"/>
        </w:rPr>
        <w:t>准入</w:t>
      </w:r>
      <w:r>
        <w:rPr>
          <w:rFonts w:hint="default" w:ascii="方正小标宋简体" w:hAnsi="方正小标宋简体" w:eastAsia="方正小标宋简体" w:cs="方正小标宋简体"/>
          <w:color w:val="000000"/>
          <w:sz w:val="44"/>
          <w:szCs w:val="44"/>
          <w:lang w:val="en-US" w:eastAsia="zh-CN"/>
        </w:rPr>
        <w:t>联评联审专家及参会单位邀请规则</w:t>
      </w:r>
    </w:p>
    <w:p>
      <w:pPr>
        <w:pStyle w:val="2"/>
        <w:keepNext w:val="0"/>
        <w:keepLines w:val="0"/>
        <w:pageBreakBefore w:val="0"/>
        <w:widowControl w:val="0"/>
        <w:kinsoku/>
        <w:wordWrap/>
        <w:overflowPunct/>
        <w:topLinePunct w:val="0"/>
        <w:autoSpaceDE/>
        <w:autoSpaceDN/>
        <w:bidi w:val="0"/>
        <w:adjustRightInd/>
        <w:snapToGrid/>
        <w:spacing w:after="0" w:line="640" w:lineRule="exact"/>
        <w:ind w:left="0" w:leftChars="0" w:right="0" w:rightChars="0" w:firstLine="0" w:firstLineChars="0"/>
        <w:jc w:val="center"/>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（征求意见稿）</w:t>
      </w:r>
    </w:p>
    <w:p>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default" w:ascii="方正楷体_GBK" w:hAnsi="方正楷体_GBK" w:eastAsia="方正楷体_GBK" w:cs="方正楷体_GBK"/>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项目可行性研究报告专家评审暨联评联审会议参会单位包括专家、市县区相关单位、公用工程及其他相关单位。根据实际项目情况，邀请原则如下：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eastAsia" w:ascii="黑体" w:hAnsi="黑体" w:eastAsia="黑体" w:cs="黑体"/>
          <w:b w:val="0"/>
          <w:bCs w:val="0"/>
          <w:sz w:val="32"/>
          <w:szCs w:val="32"/>
          <w:lang w:val="en-US" w:eastAsia="zh-CN"/>
        </w:rPr>
        <w:t>一、专家邀请原则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1.参加评审会的专家需与受评单位不存在利益关联关系；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2.专家人数原则上不少于5人，且为单数；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3.专家职称须为高级工程师以上，行业或工艺设计、安全、总图布置、环保、经济各1名专家；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Times New Roman" w:hAnsi="Times New Roman" w:eastAsia="仿宋_GB2312" w:cs="Times New Roman"/>
          <w:b w:val="0"/>
          <w:bCs w:val="0"/>
          <w:sz w:val="32"/>
          <w:szCs w:val="32"/>
          <w:lang w:val="en-US" w:eastAsia="zh-CN"/>
        </w:rPr>
        <w:t>4.具备以下条件之一的需邀请7位以上的专家参加会议：①项目总投资10亿元以上的项目</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②项目安全风险等级要求较高，生产装置以甲类防火等级为主的项目；③所采用的工艺或生产规模为国内首套的项目；④市、区领导认为需市有关单位参加评审的项目。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eastAsia" w:ascii="黑体" w:hAnsi="黑体" w:eastAsia="黑体" w:cs="黑体"/>
          <w:b w:val="0"/>
          <w:bCs w:val="0"/>
          <w:sz w:val="32"/>
          <w:szCs w:val="32"/>
          <w:lang w:val="en-US" w:eastAsia="zh-CN"/>
        </w:rPr>
        <w:t>二、参会单位邀请原则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w:t>
      </w:r>
      <w:r>
        <w:rPr>
          <w:rFonts w:hint="default" w:ascii="Times New Roman" w:hAnsi="Times New Roman" w:eastAsia="仿宋_GB2312" w:cs="Times New Roman"/>
          <w:b w:val="0"/>
          <w:bCs w:val="0"/>
          <w:sz w:val="32"/>
          <w:szCs w:val="32"/>
          <w:lang w:val="en-US" w:eastAsia="zh-CN"/>
        </w:rPr>
        <w:t>产业项目可行性研究报告专家评审暨联评联审会议参会单位的确认主要以项目准入后涉及的行政手续办理相关部门和利益相关方为主并遵循</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精简高效</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的原则</w:t>
      </w:r>
      <w:r>
        <w:rPr>
          <w:rFonts w:hint="eastAsia" w:ascii="Times New Roman" w:hAnsi="Times New Roman" w:eastAsia="仿宋_GB2312" w:cs="Times New Roman"/>
          <w:b w:val="0"/>
          <w:bCs w:val="0"/>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val="en-US" w:eastAsia="zh-CN"/>
        </w:rPr>
        <w:t>具备以下条件之一的，需邀请揭阳市有关单位参加会议：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①项目总投资10亿元以上的项目；②项目安全风险等级要求较高，生产装置以甲类防火等级为主的项目；③综合能源消费当量值1万吨标煤以上的项目；④应编制环境影响报告书的项目；⑤所采用的工艺或生产规模为国内首套的项目；⑥市、区领导认为需市有关单位参加评审的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val="en-US" w:eastAsia="zh-CN"/>
        </w:rPr>
        <w:t>惠来县有关单位：</w:t>
      </w:r>
      <w:r>
        <w:rPr>
          <w:rFonts w:hint="default" w:ascii="Times New Roman" w:hAnsi="Times New Roman" w:eastAsia="仿宋_GB2312" w:cs="Times New Roman"/>
          <w:b w:val="0"/>
          <w:bCs w:val="0"/>
          <w:sz w:val="32"/>
          <w:szCs w:val="32"/>
          <w:lang w:val="en-US" w:eastAsia="zh-CN"/>
        </w:rPr>
        <w:t>项目需通过惠来县有关单位协助办理征地报批等手续或项目所在地块权属为惠来县有关村的，需邀请惠来县有关单位参加会议。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lang w:val="en-US" w:eastAsia="zh-CN"/>
        </w:rPr>
        <w:t>大南海有关单位：</w:t>
      </w:r>
      <w:r>
        <w:rPr>
          <w:rFonts w:hint="default" w:ascii="Times New Roman" w:hAnsi="Times New Roman" w:eastAsia="仿宋_GB2312" w:cs="Times New Roman"/>
          <w:b w:val="0"/>
          <w:bCs w:val="0"/>
          <w:sz w:val="32"/>
          <w:szCs w:val="32"/>
          <w:lang w:val="en-US" w:eastAsia="zh-CN"/>
        </w:rPr>
        <w:t>原则上下述区有关单位均须参加会议:区综合办公室、区经济发展局、区产业投资促进局、区财政局、区建设管理局、区安全生产应急管理局、市自然资源局大南海分局、区市场监督管理分局、区执法分局、区公安分局、市生态环境局大南海分局、惠来县税务局大南海分局、区政务服务中心、区公用事业中心、揭阳滨海新区消防救援大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仿宋_GB2312" w:cs="Times New Roman"/>
          <w:b/>
          <w:bCs/>
          <w:sz w:val="32"/>
          <w:szCs w:val="32"/>
          <w:lang w:val="en-US" w:eastAsia="zh-CN"/>
        </w:rPr>
        <w:t>5.</w:t>
      </w:r>
      <w:r>
        <w:rPr>
          <w:rFonts w:hint="default" w:ascii="Times New Roman" w:hAnsi="Times New Roman" w:eastAsia="仿宋_GB2312" w:cs="Times New Roman"/>
          <w:b/>
          <w:bCs/>
          <w:sz w:val="32"/>
          <w:szCs w:val="32"/>
          <w:lang w:val="en-US" w:eastAsia="zh-CN"/>
        </w:rPr>
        <w:t>区公用工程业主及其他有关单位：</w:t>
      </w:r>
      <w:r>
        <w:rPr>
          <w:rFonts w:hint="default" w:ascii="Times New Roman" w:hAnsi="Times New Roman" w:eastAsia="仿宋_GB2312" w:cs="Times New Roman"/>
          <w:b w:val="0"/>
          <w:bCs w:val="0"/>
          <w:sz w:val="32"/>
          <w:szCs w:val="32"/>
          <w:lang w:val="en-US" w:eastAsia="zh-CN"/>
        </w:rPr>
        <w:t>根据项目情况，邀请工业区供热、供水、污水处理等公用工程业主列席参加会议；若评审项目与工业区入区企业形成物料互供，需邀请相关企业参加会议。例如：以中石油炼化一体化项目产品为原料并达成合作意向，评审会需邀请广东石化公司参加会议。</w:t>
      </w:r>
    </w:p>
    <w:sectPr>
      <w:footerReference r:id="rId3" w:type="default"/>
      <w:pgSz w:w="11906" w:h="16838"/>
      <w:pgMar w:top="2098" w:right="1587" w:bottom="2098"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CBFDA6-AEF4-4301-A790-8E6C024A54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BE5D76E-F142-4F71-9B7D-1CA71AD5A1E1}"/>
  </w:font>
  <w:font w:name="仿宋_GB2312">
    <w:panose1 w:val="02010609030101010101"/>
    <w:charset w:val="86"/>
    <w:family w:val="auto"/>
    <w:pitch w:val="default"/>
    <w:sig w:usb0="00000001" w:usb1="080E0000" w:usb2="00000000" w:usb3="00000000" w:csb0="00040000" w:csb1="00000000"/>
    <w:embedRegular r:id="rId3" w:fontKey="{2F66A0C3-1145-447B-8021-28BE41023E35}"/>
  </w:font>
  <w:font w:name="方正小标宋简体">
    <w:panose1 w:val="03000509000000000000"/>
    <w:charset w:val="86"/>
    <w:family w:val="auto"/>
    <w:pitch w:val="default"/>
    <w:sig w:usb0="00000001" w:usb1="080E0000" w:usb2="00000000" w:usb3="00000000" w:csb0="00040000" w:csb1="00000000"/>
    <w:embedRegular r:id="rId4" w:fontKey="{F2D73918-DDFF-4F33-A5AD-7DBDC1124CF5}"/>
  </w:font>
  <w:font w:name="方正楷体_GBK">
    <w:panose1 w:val="03000509000000000000"/>
    <w:charset w:val="86"/>
    <w:family w:val="auto"/>
    <w:pitch w:val="default"/>
    <w:sig w:usb0="00000001" w:usb1="080E0000" w:usb2="00000000" w:usb3="00000000" w:csb0="00040000" w:csb1="00000000"/>
    <w:embedRegular r:id="rId5" w:fontKey="{341B5BE6-2283-48A8-89A7-F1233926711E}"/>
  </w:font>
  <w:font w:name="方正仿宋简体">
    <w:panose1 w:val="02000000000000000000"/>
    <w:charset w:val="86"/>
    <w:family w:val="auto"/>
    <w:pitch w:val="default"/>
    <w:sig w:usb0="A00002BF" w:usb1="184F6CFA" w:usb2="00000012" w:usb3="00000000" w:csb0="00040001" w:csb1="00000000"/>
    <w:embedRegular r:id="rId6" w:fontKey="{6C0BD7C1-B16F-4E6C-9C32-B5EA06EB7362}"/>
  </w:font>
  <w:font w:name="方正仿宋_GBK">
    <w:panose1 w:val="03000509000000000000"/>
    <w:charset w:val="86"/>
    <w:family w:val="auto"/>
    <w:pitch w:val="default"/>
    <w:sig w:usb0="00000001" w:usb1="080E0000" w:usb2="00000000" w:usb3="00000000" w:csb0="00040000" w:csb1="00000000"/>
    <w:embedRegular r:id="rId7" w:fontKey="{02893AAB-B231-4E8C-AB2B-3E4C8CDBACE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NmE1NDhjNGY4MmFhZmIzNzgwNzQ3Mjg5MWZlYjEifQ=="/>
  </w:docVars>
  <w:rsids>
    <w:rsidRoot w:val="718C5E19"/>
    <w:rsid w:val="043B6308"/>
    <w:rsid w:val="0F0172F1"/>
    <w:rsid w:val="1C4306C1"/>
    <w:rsid w:val="2440115B"/>
    <w:rsid w:val="27AC7A9A"/>
    <w:rsid w:val="2E2B627A"/>
    <w:rsid w:val="361449A9"/>
    <w:rsid w:val="3A75655C"/>
    <w:rsid w:val="3D8464B4"/>
    <w:rsid w:val="58393237"/>
    <w:rsid w:val="718C5E19"/>
    <w:rsid w:val="77E26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pPr>
    <w:rPr>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揭阳市大南海石化工业区</Company>
  <Pages>2</Pages>
  <Words>885</Words>
  <Characters>898</Characters>
  <Lines>0</Lines>
  <Paragraphs>0</Paragraphs>
  <TotalTime>0</TotalTime>
  <ScaleCrop>false</ScaleCrop>
  <LinksUpToDate>false</LinksUpToDate>
  <CharactersWithSpaces>898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2024-03-13T04:34:00Z</dcterms:created>
  <dc:creator>Administrator</dc:creator>
  <cp:lastModifiedBy>Mine.(ﾞ ｀-´)/</cp:lastModifiedBy>
  <dcterms:modified xsi:type="dcterms:W3CDTF">2024-05-29T03:26:06Z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7E8D84E517194A2BA85E73EEE0B5C625_12</vt:lpwstr>
  </property>
</Properties>
</file>